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 xml:space="preserve">База типовых ситуаций, содержащих факты наличия личной заинтересованности, ситуаций конфликта интересов, применимых для целей закупок и имеющих признаки злоупотреблений в сфере закупок товаров, работ, услуг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В соответствии с частью 1 статьи 10 Федерального закона от 25 декабря 2008г. № 273-ФЗ «О противодействии коррупции» (далее – Федеральный закон № 273-ФЗ) под конфликтом интересов понимается </w:t>
      </w:r>
      <w:r>
        <w:rPr>
          <w:rFonts w:eastAsia="Times New Roman" w:cs="Times New Roman" w:ascii="Times New Roman" w:hAnsi="Times New Roman"/>
          <w:sz w:val="26"/>
          <w:szCs w:val="26"/>
          <w:lang w:val="ru-RU" w:eastAsia="ru-RU"/>
        </w:rPr>
        <w:t>ситуация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>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eastAsia="Times New Roman" w:cs="Times New Roman" w:ascii="Times New Roman" w:hAnsi="Times New Roman"/>
          <w:sz w:val="26"/>
          <w:szCs w:val="26"/>
          <w:lang w:val="ru-RU" w:eastAsia="ru-RU"/>
        </w:rPr>
        <w:t xml:space="preserve"> </w:t>
      </w:r>
    </w:p>
    <w:p>
      <w:pPr>
        <w:pStyle w:val="Style23"/>
        <w:ind w:left="0" w:right="0" w:firstLine="540"/>
        <w:jc w:val="both"/>
        <w:rPr>
          <w:rFonts w:ascii="Times New Roman" w:hAnsi="Times New Roman"/>
        </w:rPr>
      </w:pPr>
      <w:r>
        <w:rPr>
          <w:sz w:val="26"/>
          <w:szCs w:val="26"/>
        </w:rPr>
        <w:t xml:space="preserve">Следует также учитывать, что личная заинтересованность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sz w:val="26"/>
          <w:szCs w:val="26"/>
        </w:rPr>
        <w:t xml:space="preserve"> может возникать и в тех случаях, когда выгоду получают или могут получить иные лица, например, друзья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sz w:val="26"/>
          <w:szCs w:val="26"/>
        </w:rPr>
        <w:t>, его родственников. В связи с чем в настоящем обзоре для определения круга лиц, с выгодой которых может быть связана личная заинтересованность, используется термин «родственники и/или иные лица, с которыми связана личная заинтересованность работника».</w:t>
      </w:r>
    </w:p>
    <w:p>
      <w:pPr>
        <w:pStyle w:val="Style23"/>
        <w:ind w:left="0" w:right="0" w:firstLine="540"/>
        <w:jc w:val="both"/>
        <w:rPr>
          <w:rFonts w:ascii="Times New Roman" w:hAnsi="Times New Roman"/>
        </w:rPr>
      </w:pPr>
      <w:r>
        <w:rPr>
          <w:sz w:val="26"/>
          <w:szCs w:val="26"/>
        </w:rPr>
        <w:t>Под указанные определения конфликта интересов попадает множество конкретных ситуаций, в которых ра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ботник</w:t>
      </w:r>
      <w:r>
        <w:rPr>
          <w:sz w:val="26"/>
          <w:szCs w:val="26"/>
        </w:rPr>
        <w:t xml:space="preserve"> может оказаться в процессе исполнения обязанностей. Учитывая разнообразие частных интересов, составить исчерпывающий перечень таких ситуаций не представляется возможным. Тем не менее, можно выделить ряд ключевых «областей регулирования», в которых возникновение конфликта интересов является наиболее вероятным: </w:t>
      </w:r>
    </w:p>
    <w:p>
      <w:pPr>
        <w:pStyle w:val="ListParagraph1"/>
        <w:tabs>
          <w:tab w:val="clear" w:pos="720"/>
          <w:tab w:val="left" w:pos="90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выполнение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работы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в отношении родственников и/или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организаций</w:t>
      </w:r>
      <w:r>
        <w:rPr>
          <w:rFonts w:cs="Times New Roman" w:ascii="Times New Roman" w:hAnsi="Times New Roman"/>
          <w:sz w:val="26"/>
          <w:szCs w:val="26"/>
          <w:lang w:val="ru-RU"/>
        </w:rPr>
        <w:t>, с которыми связана личная заинтересованность;</w:t>
      </w:r>
    </w:p>
    <w:p>
      <w:pPr>
        <w:pStyle w:val="ListParagraph1"/>
        <w:tabs>
          <w:tab w:val="clear" w:pos="720"/>
          <w:tab w:val="left" w:pos="360" w:leader="none"/>
          <w:tab w:val="left" w:pos="90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выполнение иной оплачиваемой работы;</w:t>
      </w:r>
    </w:p>
    <w:p>
      <w:pPr>
        <w:pStyle w:val="ListParagraph1"/>
        <w:tabs>
          <w:tab w:val="clear" w:pos="720"/>
          <w:tab w:val="left" w:pos="360" w:leader="none"/>
          <w:tab w:val="left" w:pos="90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получение подарков и услуг;</w:t>
      </w:r>
    </w:p>
    <w:p>
      <w:pPr>
        <w:pStyle w:val="ListParagraph1"/>
        <w:tabs>
          <w:tab w:val="clear" w:pos="720"/>
          <w:tab w:val="left" w:pos="360" w:leader="none"/>
          <w:tab w:val="left" w:pos="90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имущественные обязательства и судебные разбирательства;</w:t>
      </w:r>
    </w:p>
    <w:p>
      <w:pPr>
        <w:pStyle w:val="ListParagraph1"/>
        <w:tabs>
          <w:tab w:val="clear" w:pos="720"/>
          <w:tab w:val="left" w:pos="360" w:leader="none"/>
          <w:tab w:val="left" w:pos="90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взаимодействие с бывшим работодателем;</w:t>
      </w:r>
    </w:p>
    <w:p>
      <w:pPr>
        <w:pStyle w:val="ListParagraph1"/>
        <w:tabs>
          <w:tab w:val="clear" w:pos="720"/>
          <w:tab w:val="left" w:pos="360" w:leader="none"/>
          <w:tab w:val="left" w:pos="90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явное нарушение установленных запретов (например, использование  информации, получение наград, почетных и специальных званий (за исключением научных) от иностранных государств и др.).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В основе организации работы по урегулированию конфликта интересов лежит обеспечение исполнения обязанностей, предусмотренных статьей 11 Федерального закона № 273-ФЗ.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6"/>
          <w:szCs w:val="26"/>
        </w:rPr>
        <w:t xml:space="preserve">В частности, частью 2 статьи 11 Федерального закона </w:t>
      </w:r>
      <w:r>
        <w:rPr>
          <w:rFonts w:eastAsia="Calibri" w:cs="Times New Roman" w:ascii="Times New Roman" w:hAnsi="Times New Roman"/>
          <w:b w:val="false"/>
          <w:color w:val="auto"/>
          <w:kern w:val="0"/>
          <w:sz w:val="26"/>
          <w:szCs w:val="26"/>
          <w:lang w:val="en-US" w:eastAsia="zh-CN" w:bidi="ar-SA"/>
        </w:rPr>
        <w:t xml:space="preserve">№ </w:t>
      </w:r>
      <w:r>
        <w:rPr>
          <w:rFonts w:ascii="Times New Roman" w:hAnsi="Times New Roman"/>
          <w:b w:val="false"/>
          <w:sz w:val="26"/>
          <w:szCs w:val="26"/>
        </w:rPr>
        <w:t xml:space="preserve">273-ФЗ установлена обязанность </w:t>
      </w:r>
      <w:r>
        <w:rPr>
          <w:rFonts w:eastAsia="Calibri" w:cs="Times New Roman" w:ascii="Times New Roman" w:hAnsi="Times New Roman"/>
          <w:b w:val="false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ascii="Times New Roman" w:hAnsi="Times New Roman"/>
          <w:b w:val="false"/>
          <w:sz w:val="26"/>
          <w:szCs w:val="26"/>
        </w:rPr>
        <w:t xml:space="preserve"> в письменной форме уведомить своего непосредственного начальника о возможности возникновения конфликта интересов.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Предотвращение или урегулирование конфликта интересов может состоять в изменении обязанностей работника, являющегося стороной конфликта интересов, вплоть до его отстранения от исполнения обязанностей в установленном порядке, и (или) в отказе его от выгоды, явившейся причиной возникновения конфликтов интересов.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540"/>
        <w:jc w:val="both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spacing w:val="11"/>
          <w:sz w:val="26"/>
          <w:szCs w:val="26"/>
          <w:lang w:val="ru-RU"/>
        </w:rPr>
        <w:t>П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редставителю нанимателя </w:t>
      </w:r>
      <w:r>
        <w:rPr>
          <w:rFonts w:cs="Times New Roman" w:ascii="Times New Roman" w:hAnsi="Times New Roman"/>
          <w:spacing w:val="7"/>
          <w:sz w:val="26"/>
          <w:szCs w:val="26"/>
          <w:lang w:val="ru-RU"/>
        </w:rPr>
        <w:t xml:space="preserve">необходимо </w:t>
      </w:r>
      <w:r>
        <w:rPr>
          <w:rFonts w:cs="Times New Roman" w:ascii="Times New Roman" w:hAnsi="Times New Roman"/>
          <w:spacing w:val="-1"/>
          <w:sz w:val="26"/>
          <w:szCs w:val="26"/>
          <w:lang w:val="ru-RU"/>
        </w:rPr>
        <w:t xml:space="preserve">активнее привлекать соответствующие комиссии для выработки мер </w:t>
      </w:r>
      <w:r>
        <w:rPr>
          <w:rFonts w:cs="Times New Roman" w:ascii="Times New Roman" w:hAnsi="Times New Roman"/>
          <w:spacing w:val="1"/>
          <w:sz w:val="26"/>
          <w:szCs w:val="26"/>
          <w:lang w:val="ru-RU"/>
        </w:rPr>
        <w:t xml:space="preserve">по предотвращению   конфликта интересов. В частности, в тех ситуациях, когда требуется осуществить оценку действий </w:t>
      </w:r>
      <w:r>
        <w:rPr>
          <w:rFonts w:eastAsia="Calibri" w:cs="Times New Roman" w:ascii="Times New Roman" w:hAnsi="Times New Roman"/>
          <w:color w:val="auto"/>
          <w:spacing w:val="2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pacing w:val="2"/>
          <w:sz w:val="26"/>
          <w:szCs w:val="26"/>
          <w:lang w:val="ru-RU"/>
        </w:rPr>
        <w:t xml:space="preserve">, установить  наличие или отсутствие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получаемой им выгоды, а также осуществить  профилактическое </w:t>
      </w:r>
      <w:r>
        <w:rPr>
          <w:rFonts w:cs="Times New Roman" w:ascii="Times New Roman" w:hAnsi="Times New Roman"/>
          <w:spacing w:val="-2"/>
          <w:sz w:val="26"/>
          <w:szCs w:val="26"/>
          <w:lang w:val="ru-RU"/>
        </w:rPr>
        <w:t>воздействие.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pacing w:val="-4"/>
          <w:sz w:val="26"/>
          <w:szCs w:val="26"/>
          <w:lang w:val="ru-RU"/>
        </w:rPr>
        <w:t xml:space="preserve">Мониторинг практики рассмотрения случаев конфликта интересов показал, что наиболее часто рассматриваемыми случаями конфликта интересов являются: совершение действий, принятие решений в отношении родственников, друзей, деловых партнеров </w:t>
      </w:r>
      <w:r>
        <w:rPr>
          <w:rFonts w:eastAsia="Calibri" w:cs="Times New Roman" w:ascii="Times New Roman" w:hAnsi="Times New Roman"/>
          <w:color w:val="000000"/>
          <w:spacing w:val="-4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color w:val="000000"/>
          <w:spacing w:val="-4"/>
          <w:sz w:val="26"/>
          <w:szCs w:val="26"/>
          <w:lang w:val="ru-RU"/>
        </w:rPr>
        <w:t xml:space="preserve">; выполнение последним иной оплачиваемой работы, замещение должности в коммерческих и некоммерческих организациях после увольнения, если </w:t>
      </w:r>
      <w:r>
        <w:rPr>
          <w:rFonts w:eastAsia="Calibri" w:cs="Times New Roman" w:ascii="Times New Roman" w:hAnsi="Times New Roman"/>
          <w:color w:val="000000"/>
          <w:spacing w:val="-4"/>
          <w:kern w:val="0"/>
          <w:sz w:val="26"/>
          <w:szCs w:val="26"/>
          <w:lang w:val="ru-RU" w:eastAsia="zh-CN" w:bidi="ar-SA"/>
        </w:rPr>
        <w:t xml:space="preserve">взаимодействие с </w:t>
      </w:r>
      <w:r>
        <w:rPr>
          <w:rFonts w:cs="Times New Roman" w:ascii="Times New Roman" w:hAnsi="Times New Roman"/>
          <w:color w:val="000000"/>
          <w:spacing w:val="-4"/>
          <w:sz w:val="26"/>
          <w:szCs w:val="26"/>
          <w:lang w:val="ru-RU"/>
        </w:rPr>
        <w:t xml:space="preserve">данными организациями входили в обязанности </w:t>
      </w:r>
      <w:r>
        <w:rPr>
          <w:rFonts w:eastAsia="Calibri" w:cs="Times New Roman" w:ascii="Times New Roman" w:hAnsi="Times New Roman"/>
          <w:color w:val="000000"/>
          <w:spacing w:val="-4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color w:val="000000"/>
          <w:spacing w:val="-4"/>
          <w:sz w:val="26"/>
          <w:szCs w:val="26"/>
          <w:lang w:val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ru-RU" w:eastAsia="ru-RU"/>
        </w:rPr>
      </w:r>
    </w:p>
    <w:p>
      <w:pPr>
        <w:pStyle w:val="Normal"/>
        <w:spacing w:lineRule="auto" w:line="240" w:before="0" w:after="0"/>
        <w:ind w:left="0" w:right="0" w:firstLine="5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Типовые ситуации конфликта интересов и порядок их урегулирования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ru-RU"/>
        </w:rPr>
      </w:r>
    </w:p>
    <w:p>
      <w:pPr>
        <w:pStyle w:val="ListParagraph1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ru-RU"/>
        </w:rPr>
        <w:t xml:space="preserve">Конфликт интересов, связанный с получением подарков и услуг </w:t>
      </w:r>
    </w:p>
    <w:p>
      <w:pPr>
        <w:pStyle w:val="ListParagraph1"/>
        <w:numPr>
          <w:ilvl w:val="1"/>
          <w:numId w:val="1"/>
        </w:numPr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, его родственники или иные лица,  с которыми связана личная заинтересованность, 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которые имеют деловые отношения с учреждением.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и его родственникам рекомендуется не принимать подарки от организаций, </w:t>
      </w:r>
      <w:r>
        <w:rPr>
          <w:rFonts w:eastAsia="Calibri" w:cs="Times New Roman" w:ascii="Times New Roman" w:hAnsi="Times New Roman"/>
          <w:i w:val="false"/>
          <w:iCs w:val="false"/>
          <w:color w:val="auto"/>
          <w:kern w:val="0"/>
          <w:sz w:val="26"/>
          <w:szCs w:val="26"/>
          <w:lang w:val="ru-RU" w:eastAsia="zh-CN" w:bidi="ar-SA"/>
        </w:rPr>
        <w:t>которые имеют деловые отношения с учреждением</w:t>
      </w:r>
      <w:r>
        <w:rPr>
          <w:rFonts w:cs="Times New Roman" w:ascii="Times New Roman" w:hAnsi="Times New Roman"/>
          <w:i w:val="false"/>
          <w:iCs w:val="false"/>
          <w:sz w:val="26"/>
          <w:szCs w:val="26"/>
          <w:lang w:val="ru-RU"/>
        </w:rPr>
        <w:t>,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вне зависимости от стоимости этих подарков и поводов дарения. 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нанимателя, в случае если ему стало известно о получении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работником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подарка от физических лиц и/или организаций, к</w:t>
      </w:r>
      <w:r>
        <w:rPr>
          <w:rFonts w:eastAsia="Calibri" w:cs="Times New Roman" w:ascii="Times New Roman" w:hAnsi="Times New Roman"/>
          <w:i w:val="false"/>
          <w:iCs w:val="false"/>
          <w:color w:val="auto"/>
          <w:kern w:val="0"/>
          <w:sz w:val="26"/>
          <w:szCs w:val="26"/>
          <w:lang w:val="ru-RU" w:eastAsia="zh-CN" w:bidi="ar-SA"/>
        </w:rPr>
        <w:t>оторые имеют деловые отношения с учреждением</w:t>
      </w:r>
      <w:r>
        <w:rPr>
          <w:rFonts w:cs="Times New Roman" w:ascii="Times New Roman" w:hAnsi="Times New Roman"/>
          <w:sz w:val="26"/>
          <w:szCs w:val="26"/>
          <w:lang w:val="ru-RU"/>
        </w:rPr>
        <w:t>, необходимо оценить, насколько полученный пода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рок связан с исполнением должностных обязанностей. </w:t>
      </w:r>
    </w:p>
    <w:p>
      <w:pPr>
        <w:pStyle w:val="ListParagraph1"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выполнением трудовых (служебных) обязанностей.</w:t>
      </w:r>
      <w:r>
        <w:rPr>
          <w:rFonts w:eastAsia="Times New Roman" w:cs="Times New Roman" w:ascii="Times New Roman" w:hAnsi="Times New Roman"/>
          <w:sz w:val="26"/>
          <w:szCs w:val="26"/>
          <w:lang w:val="ru-RU" w:eastAsia="ru-RU"/>
        </w:rPr>
        <w:t xml:space="preserve"> </w:t>
        <w:br/>
        <w:t xml:space="preserve">  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Если подарок не связан с исполнением должностных обязанностей, то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рекомендуется указать на то, что получение подарков от заинтересованных физических лиц и организаций может нанести урон репутации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организации</w:t>
      </w:r>
      <w:r>
        <w:rPr>
          <w:rFonts w:cs="Times New Roman" w:ascii="Times New Roman" w:hAnsi="Times New Roman"/>
          <w:sz w:val="26"/>
          <w:szCs w:val="26"/>
          <w:lang w:val="ru-RU"/>
        </w:rPr>
        <w:t>, и поэтому является нежелательным вне зависимости от повода дарения.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В случае если представитель нанимателя обладает информацией о получении родственниками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подарков от физических лиц и/или организаций, к</w:t>
      </w:r>
      <w:r>
        <w:rPr>
          <w:rFonts w:eastAsia="Calibri" w:cs="Times New Roman" w:ascii="Times New Roman" w:hAnsi="Times New Roman"/>
          <w:i w:val="false"/>
          <w:iCs w:val="false"/>
          <w:color w:val="auto"/>
          <w:kern w:val="0"/>
          <w:sz w:val="26"/>
          <w:szCs w:val="26"/>
          <w:lang w:val="ru-RU" w:eastAsia="zh-CN" w:bidi="ar-SA"/>
        </w:rPr>
        <w:t>оторые имеют деловые отношения с учреждением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рекомендуется: </w:t>
      </w:r>
    </w:p>
    <w:p>
      <w:pPr>
        <w:pStyle w:val="ListParagraph1"/>
        <w:widowControl/>
        <w:tabs>
          <w:tab w:val="clear" w:pos="720"/>
          <w:tab w:val="left" w:pos="118" w:leader="none"/>
          <w:tab w:val="left" w:pos="360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   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указать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>, что факт получения подарков влечет конфликт интересов;</w:t>
      </w:r>
    </w:p>
    <w:p>
      <w:pPr>
        <w:pStyle w:val="ListParagraph1"/>
        <w:widowControl/>
        <w:tabs>
          <w:tab w:val="clear" w:pos="720"/>
          <w:tab w:val="left" w:pos="118" w:leader="none"/>
          <w:tab w:val="left" w:pos="360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</w:t>
      </w:r>
      <w:r>
        <w:rPr>
          <w:rFonts w:cs="Times New Roman" w:ascii="Times New Roman" w:hAnsi="Times New Roman"/>
          <w:sz w:val="26"/>
          <w:szCs w:val="26"/>
          <w:lang w:val="ru-RU"/>
        </w:rPr>
        <w:t>предложить вернуть соответствующий подарок или компенсировать его стоимость;</w:t>
      </w:r>
    </w:p>
    <w:p>
      <w:pPr>
        <w:pStyle w:val="ListParagraph1"/>
        <w:widowControl/>
        <w:tabs>
          <w:tab w:val="clear" w:pos="720"/>
          <w:tab w:val="left" w:pos="118" w:leader="none"/>
          <w:tab w:val="left" w:pos="360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до принятия мер по урегулированию конфликта интересов отстранить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от исполнения должностных (служебных) обязанностей в отношении физических лиц и организаций, от которых был получен подарок.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Комментарий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Установлен запрет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получать в связи с исполнением должностных обязанностей вознаграждения от физических и юридических лиц. 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Вместе с тем, организация или ее представители могут попытаться подарить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и, тем самым, могут нанести ущерб репутации государственного органа.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То же самое относится и к подаркам, получаемым от заинтересованной организации родственниками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. Действующее законодательство не устанавливает никаких ограничений на получение подарков и иных благ родственниками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работников</w:t>
      </w:r>
      <w:r>
        <w:rPr>
          <w:rFonts w:cs="Times New Roman" w:ascii="Times New Roman" w:hAnsi="Times New Roman"/>
          <w:sz w:val="26"/>
          <w:szCs w:val="26"/>
          <w:lang w:val="ru-RU"/>
        </w:rPr>
        <w:t>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работника организации.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1"/>
        <w:numPr>
          <w:ilvl w:val="1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осуществляет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взаимодействие с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физическими лицами и/или организациями, которые предоставляли или предоставляют услуги, в том числе платные, 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, его родственникам или иным лицам, с которыми связана личная заинтересованность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>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 xml:space="preserve">Работнику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следует уведомить представителя нанимателя и непосредственного начальника в письменной форме о наличии личной заинтересованности. 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 следует оценить, действительно ли отношения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от исполнения обязанностей в отношении физических лиц или организаций, которые предоставляли или предоставляют услуги, в том числе платные,  работнику, его родственникам или иным лицам, с которыми связана личная заинтересованность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>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1"/>
        <w:numPr>
          <w:ilvl w:val="1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получает подарки от своего непосредственного подчиненного.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нанимателя, которому стало известно о получении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подарков от непосредственных подчиненных, следует указать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г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вернуть полученный подарок дарителю в целях предотвращения конфликта интересов.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1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ru-RU"/>
        </w:rPr>
        <w:t>Конфликт интересов, связанный с имущественными обязательствами и судебными разбирательствами</w:t>
      </w:r>
    </w:p>
    <w:p>
      <w:pPr>
        <w:pStyle w:val="ListParagraph1"/>
        <w:numPr>
          <w:ilvl w:val="1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Трудовая деятельность работника (исполнение должностных обязанностей) связана с организацией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, перед которой сам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и/или его родственники имеют имущественные обязательства.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В этом случае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отстранить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от исполнения должностных (служебных) обязанностей в отношении организации, перед которой сам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его родственники или иные лица, с которыми связана личная заинтересованность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>, имеют имущественные обязательства.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1"/>
        <w:numPr>
          <w:ilvl w:val="1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Трудовая деятельность работника (исполнение должностных обязанностей) связана с организацией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, которая имеет имущественные обязательства перед работником, его родственниками, или иными лицами, с которыми связана личная заинтересованность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>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отстранить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от исполнения обязанностей в отношении организации, которая имеет имущественные обязательства перед работником, его родственниками, или иными лицами, с которыми связана личная заинтересованность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>.</w:t>
      </w:r>
    </w:p>
    <w:p>
      <w:pPr>
        <w:pStyle w:val="ListParagraph1"/>
        <w:numPr>
          <w:ilvl w:val="1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, его родственники или иные лица, с которыми связана личная заинтересованность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, участвуют в деле, рассматриваемом в судебном разбирательстве с физическими лицами и организациями,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 xml:space="preserve">с которыми 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связано выполнение</w:t>
      </w:r>
      <w:r>
        <w:rPr>
          <w:rFonts w:cs="Times New Roman" w:ascii="Times New Roman" w:hAnsi="Times New Roman"/>
          <w:i/>
          <w:iCs/>
          <w:sz w:val="26"/>
          <w:szCs w:val="26"/>
          <w:lang w:val="ru-RU"/>
        </w:rPr>
        <w:t xml:space="preserve"> </w:t>
      </w:r>
      <w:r>
        <w:rPr>
          <w:rFonts w:eastAsia="Calibri" w:cs="Times New Roman" w:ascii="Times New Roman" w:hAnsi="Times New Roman"/>
          <w:i/>
          <w:iCs/>
          <w:color w:val="auto"/>
          <w:kern w:val="0"/>
          <w:sz w:val="26"/>
          <w:szCs w:val="26"/>
          <w:lang w:val="ru-RU" w:eastAsia="zh-CN" w:bidi="ar-SA"/>
        </w:rPr>
        <w:t>работником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трудовой деятельности.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Работнику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 рекомендуется отстранить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от исполнения должностных (служебных) обязанностей в отношении физических лиц и организаций, которые находятся в стадии судебного разбирательства с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работником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его родственниками или иными лицами, с </w:t>
      </w:r>
      <w:bookmarkStart w:id="0" w:name="OLE_LINK5"/>
      <w:bookmarkStart w:id="1" w:name="OLE_LINK6"/>
      <w:r>
        <w:rPr>
          <w:rFonts w:cs="Times New Roman" w:ascii="Times New Roman" w:hAnsi="Times New Roman"/>
          <w:sz w:val="26"/>
          <w:szCs w:val="26"/>
          <w:lang w:val="ru-RU"/>
        </w:rPr>
        <w:t xml:space="preserve">которыми связана личная заинтересованность </w:t>
      </w:r>
      <w:bookmarkEnd w:id="0"/>
      <w:bookmarkEnd w:id="1"/>
      <w:r>
        <w:rPr>
          <w:rFonts w:cs="Times New Roman" w:ascii="Times New Roman" w:hAnsi="Times New Roman"/>
          <w:sz w:val="26"/>
          <w:szCs w:val="26"/>
          <w:lang w:val="ru-RU"/>
        </w:rPr>
        <w:t>работника.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1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ru-RU"/>
        </w:rPr>
        <w:t>Конфликт интересов, связанный с взаимодействием с бывшим работодателем</w:t>
      </w:r>
    </w:p>
    <w:p>
      <w:pPr>
        <w:pStyle w:val="ListParagraph1"/>
        <w:numPr>
          <w:ilvl w:val="1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Трудовая деятельность работника (исполнение должностных обязанностей) связана с организацией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, владельцем, руководителем или работником которой он являлся до поступления на </w:t>
      </w: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работу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>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в случае поручения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выполнения им трудовых обязанностей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в отношении организации, владельцем, руководителем или работником которой он являлся до поступления на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работу</w:t>
      </w:r>
      <w:r>
        <w:rPr>
          <w:rFonts w:cs="Times New Roman" w:ascii="Times New Roman" w:hAnsi="Times New Roman"/>
          <w:sz w:val="26"/>
          <w:szCs w:val="26"/>
          <w:lang w:val="ru-RU"/>
        </w:rPr>
        <w:t>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 рекомендуется оценить, могут ли взаимоотношения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представителю нанимателя рекомендуется отстранить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от исполнения должностных (служебных) обязанностей в отношении бывшего работодателя.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Комментарий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поступивший на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по тем или иным причинам испытывает неприязнь к бывшему работодателю.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работником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его должностных обязанностей.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работника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членов его семьи или организаций, с которыми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связан финансовыми или иными обязательствами.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ru-RU"/>
        </w:rPr>
        <w:t xml:space="preserve">4.Ситуации, связанные с явным нарушением </w:t>
      </w:r>
      <w:r>
        <w:rPr>
          <w:rFonts w:eastAsia="Calibri" w:cs="Times New Roman" w:ascii="Times New Roman" w:hAnsi="Times New Roman"/>
          <w:b/>
          <w:color w:val="auto"/>
          <w:kern w:val="0"/>
          <w:sz w:val="26"/>
          <w:szCs w:val="26"/>
          <w:u w:val="single"/>
          <w:lang w:val="ru-RU" w:eastAsia="zh-CN" w:bidi="ar-SA"/>
        </w:rPr>
        <w:t xml:space="preserve">работником </w:t>
      </w:r>
      <w:r>
        <w:rPr>
          <w:rFonts w:cs="Times New Roman" w:ascii="Times New Roman" w:hAnsi="Times New Roman"/>
          <w:b/>
          <w:sz w:val="26"/>
          <w:szCs w:val="26"/>
          <w:u w:val="single"/>
          <w:lang w:val="ru-RU"/>
        </w:rPr>
        <w:t>установленных запретов</w:t>
      </w:r>
    </w:p>
    <w:p>
      <w:pPr>
        <w:pStyle w:val="ListParagraph1"/>
        <w:spacing w:lineRule="auto" w:line="240" w:before="0" w:after="0"/>
        <w:ind w:left="792" w:right="0" w:hanging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 xml:space="preserve">     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4.1 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>Описание ситуации-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выполняет иную оплачиваемую работу в организациях, финансируемых иностранными государствами.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тому, насколько выполнение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работником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иной оплачиваемой работы может породить сомнение в его беспристрастности и объективности, а также «выяснить» какую именно работу он там выполняет.</w:t>
      </w:r>
    </w:p>
    <w:p>
      <w:pPr>
        <w:pStyle w:val="ListParagraph1"/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792" w:right="0" w:hanging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4.2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 xml:space="preserve"> Описание ситуации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i/>
          <w:color w:val="auto"/>
          <w:kern w:val="0"/>
          <w:sz w:val="26"/>
          <w:szCs w:val="26"/>
          <w:lang w:val="ru-RU" w:eastAsia="zh-CN" w:bidi="ar-SA"/>
        </w:rPr>
        <w:t>Работник</w:t>
      </w: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Меры предотвращения и урегулирования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/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запрещается разглашать или использовать в целях, не связанных с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работой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сведения, отнесенные в соответствии с федеральным законом к сведениям конфиденциального характера, или  </w:t>
      </w:r>
      <w:r>
        <w:rPr>
          <w:rStyle w:val="Epm"/>
          <w:rFonts w:cs="Times New Roman" w:ascii="Times New Roman" w:hAnsi="Times New Roman"/>
          <w:sz w:val="26"/>
          <w:szCs w:val="26"/>
          <w:lang w:val="ru-RU"/>
        </w:rPr>
        <w:t>информацию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ставшие ему известными в связи с исполнением обязанностей. Указанный запрет распространяется в том числе и на использование неконфиденциальной информации, которая лишь временно недоступна широкой общественности. 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В связи с этим работнику следует воздерживаться от использования в личных целях сведений, ставших ему известными в ходе исполнения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порученной работы</w:t>
      </w:r>
      <w:r>
        <w:rPr>
          <w:rFonts w:cs="Times New Roman" w:ascii="Times New Roman" w:hAnsi="Times New Roman"/>
          <w:sz w:val="26"/>
          <w:szCs w:val="26"/>
          <w:lang w:val="ru-RU"/>
        </w:rPr>
        <w:t>, до тех пор, пока эти сведения не станут достоянием широкой общественности.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Представителю нанимателя, которому стало известно о факте использования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работником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информации, полученной в ходе исполнения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работы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работнику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мер дисциплинарной ответственности.</w:t>
      </w:r>
    </w:p>
    <w:p>
      <w:pPr>
        <w:pStyle w:val="ListParagraph1"/>
        <w:tabs>
          <w:tab w:val="clear" w:pos="720"/>
          <w:tab w:val="left" w:pos="360" w:leader="none"/>
        </w:tabs>
        <w:spacing w:lineRule="auto" w:line="240" w:before="0" w:after="0"/>
        <w:ind w:left="0" w:right="0" w:firstLine="54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В случае установления признаков дисциплинарного проступка либо факта совершения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работником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деяния, содержащего признаки административного правонарушения или состава преступления, данная информация представляется  представителю нанимателя или непосредственному начальнику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sz w:val="26"/>
          <w:szCs w:val="2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60" w:right="1080" w:header="720" w:top="1258" w:footer="720" w:bottom="107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rFonts w:ascii="Times New Roman" w:hAnsi="Times New Roman" w:cs="Times New Roman"/>
        <w:sz w:val="24"/>
        <w:szCs w:val="24"/>
        <w:lang w:val="ru-RU"/>
      </w:rPr>
    </w:pPr>
    <w:r>
      <w:rPr>
        <w:rFonts w:cs="Times New Roman" w:ascii="Times New Roman" w:hAnsi="Times New Roman"/>
        <w:sz w:val="24"/>
        <w:szCs w:val="24"/>
        <w:lang w:val="ru-RU"/>
      </w:rPr>
    </w:r>
  </w:p>
  <w:p>
    <w:pPr>
      <w:pStyle w:val="Style26"/>
      <w:rPr>
        <w:rFonts w:ascii="Times New Roman" w:hAnsi="Times New Roman" w:cs="Times New Roman"/>
        <w:sz w:val="24"/>
        <w:szCs w:val="24"/>
        <w:lang w:val="ru-RU"/>
      </w:rPr>
    </w:pPr>
    <w:r>
      <w:rPr>
        <w:rFonts w:cs="Times New Roman" w:ascii="Times New Roman" w:hAnsi="Times New Roman"/>
        <w:sz w:val="24"/>
        <w:szCs w:val="24"/>
        <w:lang w:val="ru-RU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b/>
        <w:szCs w:val="28"/>
        <w:rFonts w:cs="Times New Roman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b w:val="false"/>
        <w:szCs w:val="28"/>
        <w:rFonts w:cs="Times New Roman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zh-CN" w:bidi="ar-SA"/>
    </w:rPr>
  </w:style>
  <w:style w:type="paragraph" w:styleId="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5">
    <w:name w:val="Интернет-ссылка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8"/>
      <w:szCs w:val="28"/>
      <w:lang w:val="ru-RU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b w:val="false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  <w:lang w:val="ru-RU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>
      <w:b w:val="false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cs="Symbol"/>
      <w:lang w:val="ru-RU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Times New Roman" w:hAnsi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28"/>
      <w:szCs w:val="28"/>
      <w:lang w:val="ru-RU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Times New Roman" w:hAnsi="Times New Roman" w:cs="Times New Roman"/>
      <w:b/>
      <w:sz w:val="28"/>
      <w:szCs w:val="28"/>
      <w:lang w:val="ru-RU"/>
    </w:rPr>
  </w:style>
  <w:style w:type="character" w:styleId="WW8Num24z1">
    <w:name w:val="WW8Num24z1"/>
    <w:qFormat/>
    <w:rPr>
      <w:rFonts w:ascii="Times New Roman" w:hAnsi="Times New Roman" w:cs="Times New Roman"/>
      <w:b w:val="false"/>
      <w:sz w:val="28"/>
      <w:szCs w:val="28"/>
      <w:lang w:val="ru-RU"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>
      <w:b w:val="false"/>
    </w:rPr>
  </w:style>
  <w:style w:type="character" w:styleId="WW8Num28z0">
    <w:name w:val="WW8Num28z0"/>
    <w:qFormat/>
    <w:rPr/>
  </w:style>
  <w:style w:type="character" w:styleId="WW8Num28z1">
    <w:name w:val="WW8Num28z1"/>
    <w:qFormat/>
    <w:rPr>
      <w:b w:val="false"/>
    </w:rPr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Style8">
    <w:name w:val="Основной шрифт абзаца"/>
    <w:qFormat/>
    <w:rPr/>
  </w:style>
  <w:style w:type="character" w:styleId="Style9">
    <w:name w:val="Текст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0">
    <w:name w:val="Верхний колонтитул Знак"/>
    <w:basedOn w:val="Style8"/>
    <w:qFormat/>
    <w:rPr/>
  </w:style>
  <w:style w:type="character" w:styleId="Style11">
    <w:name w:val="Нижний колонтитул Знак"/>
    <w:basedOn w:val="Style8"/>
    <w:qFormat/>
    <w:rPr/>
  </w:style>
  <w:style w:type="character" w:styleId="Epm">
    <w:name w:val="epm"/>
    <w:basedOn w:val="Style8"/>
    <w:qFormat/>
    <w:rPr/>
  </w:style>
  <w:style w:type="character" w:styleId="Style12">
    <w:name w:val="Номер страницы"/>
    <w:basedOn w:val="Style8"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Style13">
    <w:name w:val="Символ сноски"/>
    <w:qFormat/>
    <w:rPr/>
  </w:style>
  <w:style w:type="character" w:styleId="Style14">
    <w:name w:val="Символ концевой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DejaVu Sans" w:cs="DejaVu Sans"/>
      <w:color w:val="auto"/>
      <w:kern w:val="0"/>
      <w:sz w:val="22"/>
      <w:szCs w:val="24"/>
      <w:lang w:val="en-US" w:eastAsia="zh-CN" w:bidi="hi-IN"/>
    </w:rPr>
  </w:style>
  <w:style w:type="paragraph" w:styleId="Style20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0"/>
      <w:ind w:left="720" w:right="720" w:hanging="0"/>
    </w:pPr>
    <w:rPr>
      <w:i/>
    </w:rPr>
  </w:style>
  <w:style w:type="paragraph" w:styleId="Style22">
    <w:name w:val="Endnote Text"/>
    <w:basedOn w:val="Normal"/>
    <w:pPr>
      <w:spacing w:lineRule="auto" w:line="240" w:before="0" w:after="0"/>
    </w:pPr>
    <w:rPr>
      <w:sz w:val="20"/>
    </w:rPr>
  </w:style>
  <w:style w:type="paragraph" w:styleId="11">
    <w:name w:val="TOC 1"/>
    <w:basedOn w:val="Normal"/>
    <w:pPr>
      <w:spacing w:before="0" w:after="57"/>
      <w:ind w:left="0" w:right="0" w:hanging="0"/>
    </w:pPr>
    <w:rPr/>
  </w:style>
  <w:style w:type="paragraph" w:styleId="21">
    <w:name w:val="TOC 2"/>
    <w:basedOn w:val="Normal"/>
    <w:pPr>
      <w:spacing w:before="0" w:after="57"/>
      <w:ind w:left="283" w:right="0" w:hanging="0"/>
    </w:pPr>
    <w:rPr/>
  </w:style>
  <w:style w:type="paragraph" w:styleId="31">
    <w:name w:val="TOC 3"/>
    <w:basedOn w:val="Normal"/>
    <w:pPr>
      <w:spacing w:before="0" w:after="57"/>
      <w:ind w:left="567" w:right="0" w:hanging="0"/>
    </w:pPr>
    <w:rPr/>
  </w:style>
  <w:style w:type="paragraph" w:styleId="41">
    <w:name w:val="TOC 4"/>
    <w:basedOn w:val="Normal"/>
    <w:pPr>
      <w:spacing w:before="0" w:after="57"/>
      <w:ind w:left="850" w:right="0" w:hanging="0"/>
    </w:pPr>
    <w:rPr/>
  </w:style>
  <w:style w:type="paragraph" w:styleId="51">
    <w:name w:val="TOC 5"/>
    <w:basedOn w:val="Normal"/>
    <w:pPr>
      <w:spacing w:before="0" w:after="57"/>
      <w:ind w:left="1134" w:right="0" w:hanging="0"/>
    </w:pPr>
    <w:rPr/>
  </w:style>
  <w:style w:type="paragraph" w:styleId="61">
    <w:name w:val="TOC 6"/>
    <w:basedOn w:val="Normal"/>
    <w:pPr>
      <w:spacing w:before="0" w:after="57"/>
      <w:ind w:left="1417" w:right="0" w:hanging="0"/>
    </w:pPr>
    <w:rPr/>
  </w:style>
  <w:style w:type="paragraph" w:styleId="71">
    <w:name w:val="TOC 7"/>
    <w:basedOn w:val="Normal"/>
    <w:pPr>
      <w:spacing w:before="0" w:after="57"/>
      <w:ind w:left="1701" w:right="0" w:hanging="0"/>
    </w:pPr>
    <w:rPr/>
  </w:style>
  <w:style w:type="paragraph" w:styleId="81">
    <w:name w:val="TOC 8"/>
    <w:basedOn w:val="Normal"/>
    <w:pPr>
      <w:spacing w:before="0" w:after="57"/>
      <w:ind w:left="1984" w:right="0" w:hanging="0"/>
    </w:pPr>
    <w:rPr/>
  </w:style>
  <w:style w:type="paragraph" w:styleId="91">
    <w:name w:val="TOC 9"/>
    <w:basedOn w:val="Normal"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2"/>
      <w:szCs w:val="24"/>
      <w:lang w:val="en-US" w:eastAsia="zh-CN" w:bidi="hi-IN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ListParagraph1">
    <w:name w:val="List Paragraph1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3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pPr>
      <w:spacing w:lineRule="auto" w:line="240" w:before="0" w:after="0"/>
    </w:pPr>
    <w:rPr/>
  </w:style>
  <w:style w:type="paragraph" w:styleId="Style26">
    <w:name w:val="Footer"/>
    <w:basedOn w:val="Normal"/>
    <w:pPr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zh-CN" w:bidi="ar-SA"/>
    </w:rPr>
  </w:style>
  <w:style w:type="paragraph" w:styleId="Titledict">
    <w:name w:val="titledict"/>
    <w:basedOn w:val="Normal"/>
    <w:qFormat/>
    <w:pPr>
      <w:spacing w:lineRule="auto" w:line="240" w:before="120" w:after="240"/>
    </w:pPr>
    <w:rPr>
      <w:rFonts w:ascii="Times New Roman" w:hAnsi="Times New Roman" w:eastAsia="Times New Roman" w:cs="Times New Roman"/>
      <w:vanish/>
      <w:sz w:val="24"/>
      <w:szCs w:val="24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 Знак1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Style28">
    <w:name w:val="Содержимое врезки"/>
    <w:basedOn w:val="Normal"/>
    <w:qFormat/>
    <w:pPr/>
    <w:rPr/>
  </w:style>
  <w:style w:type="paragraph" w:styleId="Style2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LibreOffice/6.4.3.2$Windows_x86 LibreOffice_project/747b5d0ebf89f41c860ec2a39efd7cb15b54f2d8</Application>
  <Pages>6</Pages>
  <Words>1823</Words>
  <Characters>13783</Characters>
  <CharactersWithSpaces>15589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2017-03-10T18:28:00Z</dcterms:created>
  <dc:creator>Alex</dc:creator>
  <dc:description/>
  <dc:language>en-US</dc:language>
  <cp:lastModifiedBy/>
  <dcterms:modified xsi:type="dcterms:W3CDTF">2024-03-01T15:45:59Z</dcterms:modified>
  <cp:revision>34</cp:revision>
  <dc:subject/>
  <dc:title>Обзор типовых ситуаций конфликта интересов на государственной гражданской службе</dc:title>
</cp:coreProperties>
</file>